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2" w:rsidRPr="007D45D2" w:rsidRDefault="007D45D2" w:rsidP="007D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Business Administration with Concentration</w:t>
      </w:r>
    </w:p>
    <w:p w:rsidR="007D45D2" w:rsidRPr="007D45D2" w:rsidRDefault="007D45D2" w:rsidP="007D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 Students who complete the Master of Business Administration will:</w:t>
      </w:r>
    </w:p>
    <w:p w:rsidR="007D45D2" w:rsidRPr="007D45D2" w:rsidRDefault="007D45D2" w:rsidP="007D4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Develop a strategic level understanding of key business functions.</w:t>
      </w:r>
    </w:p>
    <w:p w:rsidR="007D45D2" w:rsidRPr="007D45D2" w:rsidRDefault="007D45D2" w:rsidP="007D4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Analyze and evaluate business performance by assessing strategic position and business functions</w:t>
      </w:r>
    </w:p>
    <w:p w:rsidR="007D45D2" w:rsidRPr="007D45D2" w:rsidRDefault="007D45D2" w:rsidP="007D4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Create innovative business solutions by demonstrating critical thinking skills, assessing industry trends, and adapting to the global environment.</w:t>
      </w:r>
    </w:p>
    <w:p w:rsidR="007D45D2" w:rsidRPr="007D45D2" w:rsidRDefault="007D45D2" w:rsidP="007D4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Communicate effectively by designing and delivering written works and oral presentations to include business reports, academic papers, and research products.</w:t>
      </w:r>
    </w:p>
    <w:p w:rsidR="007D45D2" w:rsidRPr="007D45D2" w:rsidRDefault="007D45D2" w:rsidP="007D4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Assess the legal, professional, and ethical implications of business decisions including intercultural practices and social responsibility.</w:t>
      </w:r>
    </w:p>
    <w:p w:rsidR="007D45D2" w:rsidRPr="007D45D2" w:rsidRDefault="007D45D2" w:rsidP="007D4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sz w:val="24"/>
          <w:szCs w:val="24"/>
        </w:rPr>
        <w:t>Apply effective leadership principles and practices in a global context through engagements in competent teamwork.</w:t>
      </w:r>
    </w:p>
    <w:p w:rsidR="007D45D2" w:rsidRPr="007D45D2" w:rsidRDefault="007D45D2" w:rsidP="007D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5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70DA" w:rsidRDefault="007D45D2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A0"/>
    <w:multiLevelType w:val="multilevel"/>
    <w:tmpl w:val="0BAE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2"/>
    <w:rsid w:val="00310C89"/>
    <w:rsid w:val="003D0B4E"/>
    <w:rsid w:val="007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630E-3DDF-45E1-AC59-E59D0C1E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2018-09-22T00:55:00Z</dcterms:modified>
</cp:coreProperties>
</file>